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</w:tblGrid>
      <w:tr w:rsidR="00AB1D83" w:rsidRPr="00E24030" w:rsidTr="0025659B">
        <w:tc>
          <w:tcPr>
            <w:tcW w:w="7038" w:type="dxa"/>
          </w:tcPr>
          <w:p w:rsidR="00AB1D83" w:rsidRPr="00E24030" w:rsidRDefault="00AB1D83" w:rsidP="0025659B"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39A7F99A" wp14:editId="7C1F639B">
                  <wp:simplePos x="0" y="0"/>
                  <wp:positionH relativeFrom="column">
                    <wp:posOffset>-1117855</wp:posOffset>
                  </wp:positionH>
                  <wp:positionV relativeFrom="paragraph">
                    <wp:posOffset>-13665</wp:posOffset>
                  </wp:positionV>
                  <wp:extent cx="1017695" cy="78272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61" cy="782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</w:rPr>
              <w:t>Report Writing</w:t>
            </w:r>
          </w:p>
          <w:p w:rsidR="00AB1D83" w:rsidRPr="00E24030" w:rsidRDefault="00AB1D83" w:rsidP="0025659B">
            <w:pPr>
              <w:spacing w:after="0" w:line="240" w:lineRule="auto"/>
              <w:rPr>
                <w:b/>
                <w:bCs/>
                <w:sz w:val="28"/>
              </w:rPr>
            </w:pPr>
          </w:p>
          <w:p w:rsidR="00AB1D83" w:rsidRPr="00E24030" w:rsidRDefault="00AB1D83" w:rsidP="0025659B">
            <w:p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Studies in Multicultural Societies</w:t>
            </w:r>
          </w:p>
          <w:p w:rsidR="00AB1D83" w:rsidRDefault="00AB1D83" w:rsidP="0025659B">
            <w:pPr>
              <w:spacing w:after="0" w:line="240" w:lineRule="auto"/>
            </w:pPr>
            <w:r>
              <w:t>Prof</w:t>
            </w:r>
            <w:r w:rsidRPr="00E24030">
              <w:t>. Hari Srinivas</w:t>
            </w:r>
          </w:p>
          <w:p w:rsidR="00AB1D83" w:rsidRPr="00E24030" w:rsidRDefault="00AB1D83" w:rsidP="0025659B">
            <w:pPr>
              <w:spacing w:after="0" w:line="240" w:lineRule="auto"/>
            </w:pPr>
            <w:r>
              <w:t>Room: I-312</w:t>
            </w:r>
          </w:p>
          <w:p w:rsidR="00AB1D83" w:rsidRPr="00E24030" w:rsidRDefault="00AB1D83" w:rsidP="0025659B">
            <w:pPr>
              <w:spacing w:after="0" w:line="240" w:lineRule="auto"/>
            </w:pPr>
            <w:r>
              <w:t>email: hari.srinivas@kwansei.ac.jp</w:t>
            </w:r>
            <w:r w:rsidRPr="00E24030">
              <w:rPr>
                <w:noProof/>
                <w:sz w:val="20"/>
              </w:rPr>
              <w:t xml:space="preserve"> </w:t>
            </w:r>
          </w:p>
        </w:tc>
      </w:tr>
    </w:tbl>
    <w:p w:rsidR="00AB1D83" w:rsidRDefault="00AB1D83" w:rsidP="00AB1D83">
      <w:pPr>
        <w:tabs>
          <w:tab w:val="left" w:pos="1260"/>
        </w:tabs>
        <w:spacing w:after="0"/>
        <w:ind w:left="1259" w:hanging="1259"/>
        <w:rPr>
          <w:b/>
          <w:sz w:val="32"/>
          <w:lang w:eastAsia="ja-JP"/>
        </w:rPr>
      </w:pPr>
    </w:p>
    <w:p w:rsidR="00F55D03" w:rsidRDefault="00F55D03" w:rsidP="00F55D03">
      <w:pPr>
        <w:rPr>
          <w:b/>
          <w:sz w:val="36"/>
          <w:lang w:eastAsia="ja-JP"/>
        </w:rPr>
      </w:pPr>
      <w:r>
        <w:rPr>
          <w:b/>
          <w:sz w:val="36"/>
          <w:lang w:eastAsia="ja-JP"/>
        </w:rPr>
        <w:t xml:space="preserve">Topic:    </w:t>
      </w:r>
      <w:r w:rsidRPr="00F55D03">
        <w:rPr>
          <w:b/>
          <w:sz w:val="36"/>
          <w:u w:val="single"/>
          <w:lang w:eastAsia="ja-JP"/>
        </w:rPr>
        <w:t>Accelerating Multiculturalism in Japan</w:t>
      </w:r>
    </w:p>
    <w:p w:rsidR="00AB1D83" w:rsidRDefault="00AB1D83" w:rsidP="00AB1D83">
      <w:pPr>
        <w:tabs>
          <w:tab w:val="left" w:pos="1260"/>
        </w:tabs>
        <w:spacing w:after="0"/>
        <w:ind w:left="1259" w:hanging="1259"/>
      </w:pPr>
      <w:r>
        <w:t xml:space="preserve">Report: </w:t>
      </w:r>
      <w:r>
        <w:tab/>
        <w:t>Term Paper</w:t>
      </w:r>
    </w:p>
    <w:p w:rsidR="00AB1D83" w:rsidRDefault="00AB1D83" w:rsidP="00AB1D83">
      <w:pPr>
        <w:tabs>
          <w:tab w:val="left" w:pos="1260"/>
        </w:tabs>
        <w:spacing w:after="0"/>
        <w:ind w:left="1259" w:hanging="1259"/>
      </w:pPr>
      <w:r>
        <w:t>Type:</w:t>
      </w:r>
      <w:r>
        <w:tab/>
      </w:r>
      <w:r w:rsidR="005C6CE8">
        <w:t>4-</w:t>
      </w:r>
      <w:r>
        <w:t>5 pages</w:t>
      </w:r>
    </w:p>
    <w:p w:rsidR="00AB1D83" w:rsidRDefault="00AB1D83" w:rsidP="00AB1D83">
      <w:pPr>
        <w:tabs>
          <w:tab w:val="left" w:pos="1260"/>
        </w:tabs>
        <w:spacing w:after="0"/>
        <w:ind w:left="1259" w:hanging="1259"/>
      </w:pPr>
      <w:r>
        <w:t xml:space="preserve">Deadline: </w:t>
      </w:r>
      <w:r>
        <w:tab/>
      </w:r>
      <w:r w:rsidR="00CC4F37">
        <w:rPr>
          <w:u w:val="single"/>
        </w:rPr>
        <w:t xml:space="preserve">Friday </w:t>
      </w:r>
      <w:r w:rsidR="002D0DEF">
        <w:rPr>
          <w:u w:val="single"/>
        </w:rPr>
        <w:t>20</w:t>
      </w:r>
      <w:r w:rsidR="00A165B8">
        <w:rPr>
          <w:u w:val="single"/>
        </w:rPr>
        <w:t xml:space="preserve"> December</w:t>
      </w:r>
      <w:r w:rsidR="002D0DEF">
        <w:rPr>
          <w:u w:val="single"/>
        </w:rPr>
        <w:t xml:space="preserve"> 2019</w:t>
      </w:r>
    </w:p>
    <w:p w:rsidR="00AB1D83" w:rsidRDefault="00AB1D83" w:rsidP="00AB1D83">
      <w:pPr>
        <w:tabs>
          <w:tab w:val="left" w:pos="1260"/>
        </w:tabs>
        <w:spacing w:after="0"/>
        <w:ind w:left="1259" w:hanging="1259"/>
      </w:pPr>
      <w:r>
        <w:t xml:space="preserve">Submission: </w:t>
      </w:r>
      <w:r>
        <w:tab/>
        <w:t xml:space="preserve">Please submit your report </w:t>
      </w:r>
      <w:r>
        <w:rPr>
          <w:i/>
        </w:rPr>
        <w:t xml:space="preserve">at the end of the class </w:t>
      </w:r>
      <w:r>
        <w:t xml:space="preserve">on </w:t>
      </w:r>
      <w:r w:rsidR="00F75060">
        <w:t>12 January</w:t>
      </w:r>
      <w:r>
        <w:t>. Note that late submissions will not be accepted. All reports</w:t>
      </w:r>
      <w:r w:rsidR="008A4917">
        <w:t xml:space="preserve"> (4-5 pages maximum)</w:t>
      </w:r>
      <w:r>
        <w:t xml:space="preserve"> should be written using single line spacing and 12 point font.</w:t>
      </w:r>
    </w:p>
    <w:p w:rsidR="00AB1D83" w:rsidRPr="001822CB" w:rsidRDefault="00AB1D83" w:rsidP="00AB1D83">
      <w:pPr>
        <w:tabs>
          <w:tab w:val="left" w:pos="1260"/>
        </w:tabs>
        <w:spacing w:after="0"/>
        <w:ind w:left="1259" w:hanging="1259"/>
      </w:pPr>
      <w:r>
        <w:t>Reference:</w:t>
      </w:r>
      <w:r>
        <w:tab/>
        <w:t xml:space="preserve">PPT slides downloaded from </w:t>
      </w:r>
      <w:hyperlink r:id="rId10" w:history="1">
        <w:r w:rsidR="002D0DEF" w:rsidRPr="00D37A0B">
          <w:rPr>
            <w:rStyle w:val="Hyperlink"/>
          </w:rPr>
          <w:t>http://www.gdrc.info/sms/</w:t>
        </w:r>
      </w:hyperlink>
      <w:r>
        <w:t xml:space="preserve"> </w:t>
      </w:r>
    </w:p>
    <w:p w:rsidR="00211073" w:rsidRDefault="00211073" w:rsidP="00442A2A">
      <w:pPr>
        <w:jc w:val="center"/>
        <w:rPr>
          <w:lang w:eastAsia="ja-JP"/>
        </w:rPr>
      </w:pPr>
    </w:p>
    <w:p w:rsidR="007955BD" w:rsidRDefault="007955BD" w:rsidP="00442A2A">
      <w:pPr>
        <w:rPr>
          <w:lang w:eastAsia="ja-JP"/>
        </w:rPr>
      </w:pPr>
      <w:r>
        <w:rPr>
          <w:lang w:eastAsia="ja-JP"/>
        </w:rPr>
        <w:t xml:space="preserve">So far in this class, we have explored the meaning of multiculturalism, and its advantages </w:t>
      </w:r>
      <w:proofErr w:type="spellStart"/>
      <w:r>
        <w:rPr>
          <w:lang w:eastAsia="ja-JP"/>
        </w:rPr>
        <w:t>abd</w:t>
      </w:r>
      <w:proofErr w:type="spellEnd"/>
      <w:r>
        <w:rPr>
          <w:lang w:eastAsia="ja-JP"/>
        </w:rPr>
        <w:t xml:space="preserve"> disadvantages. We have also seen how historical trends and deliberate policies have made societies more “multicultural” We saw examples from China, India,</w:t>
      </w:r>
      <w:r w:rsidR="00442A2A">
        <w:rPr>
          <w:u w:val="single"/>
          <w:lang w:eastAsia="ja-JP"/>
        </w:rPr>
        <w:t xml:space="preserve"> </w:t>
      </w:r>
      <w:r w:rsidR="00442A2A">
        <w:rPr>
          <w:lang w:eastAsia="ja-JP"/>
        </w:rPr>
        <w:t>ASEAN, SDIS etc.</w:t>
      </w:r>
    </w:p>
    <w:p w:rsidR="00442A2A" w:rsidRDefault="007E300B" w:rsidP="00442A2A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-83820</wp:posOffset>
            </wp:positionV>
            <wp:extent cx="2540000" cy="1798955"/>
            <wp:effectExtent l="19050" t="0" r="0" b="0"/>
            <wp:wrapSquare wrapText="bothSides"/>
            <wp:docPr id="2" name="rg_hi" descr="https://encrypted-tbn3.gstatic.com/images?q=tbn:ANd9GcQKZHNp-4JJ40eGLuatnJ2kWSJ5Lb_fDV8gVss3laWjOG4L5Q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KZHNp-4JJ40eGLuatnJ2kWSJ5Lb_fDV8gVss3laWjOG4L5Q_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ja-JP"/>
        </w:rPr>
        <w:t xml:space="preserve">Closer home, </w:t>
      </w:r>
      <w:r w:rsidR="003E76BD">
        <w:rPr>
          <w:lang w:eastAsia="ja-JP"/>
        </w:rPr>
        <w:t>w</w:t>
      </w:r>
      <w:r w:rsidR="00442A2A">
        <w:rPr>
          <w:lang w:eastAsia="ja-JP"/>
        </w:rPr>
        <w:t xml:space="preserve">hat </w:t>
      </w:r>
      <w:bookmarkStart w:id="0" w:name="_GoBack"/>
      <w:bookmarkEnd w:id="0"/>
      <w:r w:rsidR="002D0DEF">
        <w:rPr>
          <w:lang w:eastAsia="ja-JP"/>
        </w:rPr>
        <w:t>are the implications</w:t>
      </w:r>
      <w:r w:rsidR="00442A2A">
        <w:rPr>
          <w:lang w:eastAsia="ja-JP"/>
        </w:rPr>
        <w:t xml:space="preserve"> of the concept of multicultural societies</w:t>
      </w:r>
      <w:r>
        <w:rPr>
          <w:lang w:eastAsia="ja-JP"/>
        </w:rPr>
        <w:t xml:space="preserve"> for Japan? How can Japan solve some of its societal problems by becoming more multicultural? What policies are needed? What are the advantages of multiculturalism for Japan?</w:t>
      </w:r>
    </w:p>
    <w:p w:rsidR="00323B0D" w:rsidRDefault="007E300B" w:rsidP="00442A2A">
      <w:pPr>
        <w:rPr>
          <w:lang w:eastAsia="ja-JP"/>
        </w:rPr>
      </w:pPr>
      <w:r>
        <w:rPr>
          <w:lang w:eastAsia="ja-JP"/>
        </w:rPr>
        <w:t xml:space="preserve"> </w:t>
      </w:r>
    </w:p>
    <w:p w:rsidR="00113388" w:rsidRDefault="00113388" w:rsidP="00442A2A">
      <w:pPr>
        <w:rPr>
          <w:lang w:eastAsia="ja-JP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941FCA" w:rsidTr="0025659B">
        <w:tc>
          <w:tcPr>
            <w:tcW w:w="8363" w:type="dxa"/>
            <w:shd w:val="clear" w:color="auto" w:fill="000000" w:themeFill="text1"/>
          </w:tcPr>
          <w:p w:rsidR="00941FCA" w:rsidRPr="00547140" w:rsidRDefault="00941FCA" w:rsidP="0025659B">
            <w:pPr>
              <w:rPr>
                <w:b/>
              </w:rPr>
            </w:pPr>
            <w:r w:rsidRPr="00547140">
              <w:rPr>
                <w:b/>
                <w:sz w:val="24"/>
              </w:rPr>
              <w:t>INSTRUCTIONS TO PREPARE AND SUBMIT THE TERM PAPER</w:t>
            </w:r>
          </w:p>
        </w:tc>
      </w:tr>
      <w:tr w:rsidR="00941FCA" w:rsidTr="0025659B">
        <w:tc>
          <w:tcPr>
            <w:tcW w:w="8363" w:type="dxa"/>
          </w:tcPr>
          <w:p w:rsidR="00941FCA" w:rsidRDefault="00941FCA" w:rsidP="0025659B"/>
          <w:p w:rsidR="00941FCA" w:rsidRDefault="00941FCA" w:rsidP="00941FCA">
            <w:pPr>
              <w:pStyle w:val="ListParagraph"/>
              <w:numPr>
                <w:ilvl w:val="0"/>
                <w:numId w:val="2"/>
              </w:numPr>
            </w:pPr>
            <w:r>
              <w:t xml:space="preserve">Please note that Term Paper is different from ordinary class reports - they </w:t>
            </w:r>
            <w:r w:rsidRPr="00480F8B">
              <w:rPr>
                <w:u w:val="single"/>
              </w:rPr>
              <w:t>need to be longer</w:t>
            </w:r>
            <w:r>
              <w:t xml:space="preserve">, about 4-5 pages. </w:t>
            </w:r>
          </w:p>
          <w:p w:rsidR="00941FCA" w:rsidRDefault="00941FCA" w:rsidP="00941FCA">
            <w:pPr>
              <w:pStyle w:val="ListParagraph"/>
              <w:numPr>
                <w:ilvl w:val="0"/>
                <w:numId w:val="2"/>
              </w:numPr>
            </w:pPr>
            <w:r>
              <w:t>As noted in the syllabus, there is no exam for this class, and therefore, the Term Paper replaces the final exam</w:t>
            </w:r>
          </w:p>
          <w:p w:rsidR="00941FCA" w:rsidRDefault="00941FCA" w:rsidP="00941FCA">
            <w:pPr>
              <w:pStyle w:val="ListParagraph"/>
              <w:numPr>
                <w:ilvl w:val="0"/>
                <w:numId w:val="2"/>
              </w:numPr>
            </w:pPr>
            <w:r>
              <w:t xml:space="preserve">DEADLINE: </w:t>
            </w:r>
            <w:r w:rsidR="00A165B8">
              <w:rPr>
                <w:u w:val="single"/>
              </w:rPr>
              <w:t>Friday, 2</w:t>
            </w:r>
            <w:r w:rsidR="002D0DEF">
              <w:rPr>
                <w:u w:val="single"/>
              </w:rPr>
              <w:t>0 December 2019</w:t>
            </w:r>
            <w:r>
              <w:t>!! Please submit a P</w:t>
            </w:r>
            <w:r w:rsidR="00113388">
              <w:t>R</w:t>
            </w:r>
            <w:r w:rsidR="002D0DEF">
              <w:t>INTOUT during the class on 12/20</w:t>
            </w:r>
            <w:r>
              <w:t xml:space="preserve"> </w:t>
            </w:r>
          </w:p>
          <w:p w:rsidR="00941FCA" w:rsidRDefault="00941FCA" w:rsidP="00941FCA">
            <w:pPr>
              <w:pStyle w:val="ListParagraph"/>
              <w:numPr>
                <w:ilvl w:val="0"/>
                <w:numId w:val="2"/>
              </w:numPr>
            </w:pPr>
            <w:r>
              <w:t xml:space="preserve"> Refer to the PowerPoint files used in the class so far to get ideas and prepare your report. – all PPTs can be downloaded from </w:t>
            </w:r>
            <w:hyperlink r:id="rId12" w:history="1">
              <w:r w:rsidR="002D0DEF" w:rsidRPr="00D37A0B">
                <w:rPr>
                  <w:rStyle w:val="Hyperlink"/>
                </w:rPr>
                <w:t>http://www.gdrc.info/sms/</w:t>
              </w:r>
            </w:hyperlink>
            <w:r>
              <w:t xml:space="preserve"> (click the “PPTs” icon)</w:t>
            </w:r>
          </w:p>
          <w:p w:rsidR="00941FCA" w:rsidRPr="00980309" w:rsidRDefault="00941FCA" w:rsidP="00941FC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 xml:space="preserve"> Important - At the top of your report, </w:t>
            </w:r>
            <w:r w:rsidRPr="0044496D">
              <w:rPr>
                <w:u w:val="single"/>
              </w:rPr>
              <w:t>clearly staple your report</w:t>
            </w:r>
            <w:r>
              <w:t xml:space="preserve"> and </w:t>
            </w:r>
            <w:r w:rsidRPr="00AF2CB4">
              <w:rPr>
                <w:u w:val="single"/>
              </w:rPr>
              <w:t>type it in the Answer Sheet</w:t>
            </w:r>
            <w:r w:rsidRPr="00AF2CB4">
              <w:t xml:space="preserve"> provided on the class website</w:t>
            </w:r>
          </w:p>
          <w:p w:rsidR="00941FCA" w:rsidRDefault="00941FCA" w:rsidP="00941FCA">
            <w:pPr>
              <w:pStyle w:val="ListParagraph"/>
              <w:numPr>
                <w:ilvl w:val="0"/>
                <w:numId w:val="2"/>
              </w:numPr>
            </w:pPr>
            <w:r>
              <w:t xml:space="preserve">If you have any questions, please see me in my room (I-312) or send me an email at hari.srinivas@kwansei.ac.jp </w:t>
            </w:r>
          </w:p>
          <w:p w:rsidR="00941FCA" w:rsidRDefault="00941FCA" w:rsidP="0025659B"/>
        </w:tc>
      </w:tr>
    </w:tbl>
    <w:p w:rsidR="0045579D" w:rsidRDefault="0045579D" w:rsidP="00323B0D">
      <w:pPr>
        <w:rPr>
          <w:b/>
          <w:sz w:val="36"/>
          <w:lang w:eastAsia="ja-JP"/>
        </w:rPr>
      </w:pPr>
    </w:p>
    <w:p w:rsidR="00323B0D" w:rsidRPr="00323B0D" w:rsidRDefault="00323B0D" w:rsidP="00323B0D">
      <w:pPr>
        <w:rPr>
          <w:b/>
          <w:sz w:val="36"/>
          <w:lang w:eastAsia="ja-JP"/>
        </w:rPr>
      </w:pPr>
      <w:r w:rsidRPr="00323B0D">
        <w:rPr>
          <w:b/>
          <w:sz w:val="36"/>
          <w:lang w:eastAsia="ja-JP"/>
        </w:rPr>
        <w:t>NOTES: Japan as a Multicultural Society</w:t>
      </w:r>
    </w:p>
    <w:p w:rsidR="00323B0D" w:rsidRPr="00323B0D" w:rsidRDefault="00323B0D" w:rsidP="00323B0D">
      <w:pPr>
        <w:pStyle w:val="ListParagraph"/>
        <w:numPr>
          <w:ilvl w:val="0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 xml:space="preserve">Multicultural Japan: </w:t>
      </w:r>
      <w:r>
        <w:rPr>
          <w:sz w:val="24"/>
          <w:lang w:eastAsia="ja-JP"/>
        </w:rPr>
        <w:t xml:space="preserve">I told a Japanese friend that I think Japan is multicultural. His response was - </w:t>
      </w:r>
      <w:r w:rsidRPr="00323B0D">
        <w:rPr>
          <w:sz w:val="24"/>
          <w:lang w:eastAsia="ja-JP"/>
        </w:rPr>
        <w:t>“</w:t>
      </w:r>
      <w:proofErr w:type="spellStart"/>
      <w:r w:rsidRPr="00323B0D">
        <w:rPr>
          <w:sz w:val="24"/>
          <w:lang w:eastAsia="ja-JP"/>
        </w:rPr>
        <w:t>Mmm</w:t>
      </w:r>
      <w:proofErr w:type="spellEnd"/>
      <w:r w:rsidRPr="00323B0D">
        <w:rPr>
          <w:sz w:val="24"/>
          <w:lang w:eastAsia="ja-JP"/>
        </w:rPr>
        <w:t xml:space="preserve">?  </w:t>
      </w:r>
      <w:proofErr w:type="spellStart"/>
      <w:r w:rsidRPr="00323B0D">
        <w:rPr>
          <w:sz w:val="24"/>
          <w:lang w:eastAsia="ja-JP"/>
        </w:rPr>
        <w:t>Doko</w:t>
      </w:r>
      <w:proofErr w:type="spellEnd"/>
      <w:r w:rsidRPr="00323B0D">
        <w:rPr>
          <w:sz w:val="24"/>
          <w:lang w:eastAsia="ja-JP"/>
        </w:rPr>
        <w:t xml:space="preserve">   </w:t>
      </w:r>
      <w:proofErr w:type="spellStart"/>
      <w:r w:rsidRPr="00323B0D">
        <w:rPr>
          <w:sz w:val="24"/>
          <w:lang w:eastAsia="ja-JP"/>
        </w:rPr>
        <w:t>ga</w:t>
      </w:r>
      <w:proofErr w:type="spellEnd"/>
      <w:r w:rsidRPr="00323B0D">
        <w:rPr>
          <w:sz w:val="24"/>
          <w:lang w:eastAsia="ja-JP"/>
        </w:rPr>
        <w:t xml:space="preserve">?” </w:t>
      </w:r>
      <w:r w:rsidRPr="00323B0D">
        <w:rPr>
          <w:sz w:val="24"/>
          <w:lang w:eastAsia="ja-JP"/>
        </w:rPr>
        <w:sym w:font="Wingdings" w:char="F04A"/>
      </w:r>
    </w:p>
    <w:p w:rsidR="00323B0D" w:rsidRPr="00323B0D" w:rsidRDefault="00323B0D" w:rsidP="00323B0D">
      <w:pPr>
        <w:pStyle w:val="ListParagraph"/>
        <w:numPr>
          <w:ilvl w:val="0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 xml:space="preserve">Variations in view: </w:t>
      </w:r>
      <w:r>
        <w:rPr>
          <w:sz w:val="24"/>
          <w:lang w:eastAsia="ja-JP"/>
        </w:rPr>
        <w:t>Japan is pictured as a h</w:t>
      </w:r>
      <w:r w:rsidRPr="00323B0D">
        <w:rPr>
          <w:sz w:val="24"/>
          <w:lang w:eastAsia="ja-JP"/>
        </w:rPr>
        <w:t xml:space="preserve">omogenous </w:t>
      </w:r>
      <w:r>
        <w:rPr>
          <w:sz w:val="24"/>
          <w:lang w:eastAsia="ja-JP"/>
        </w:rPr>
        <w:t>“</w:t>
      </w:r>
      <w:r w:rsidRPr="00323B0D">
        <w:rPr>
          <w:sz w:val="24"/>
          <w:lang w:eastAsia="ja-JP"/>
        </w:rPr>
        <w:t>one-race</w:t>
      </w:r>
      <w:r>
        <w:rPr>
          <w:sz w:val="24"/>
          <w:lang w:eastAsia="ja-JP"/>
        </w:rPr>
        <w:t>”</w:t>
      </w:r>
      <w:r w:rsidRPr="00323B0D">
        <w:rPr>
          <w:sz w:val="24"/>
          <w:lang w:eastAsia="ja-JP"/>
        </w:rPr>
        <w:t xml:space="preserve"> nation</w:t>
      </w:r>
      <w:r>
        <w:rPr>
          <w:sz w:val="24"/>
          <w:lang w:eastAsia="ja-JP"/>
        </w:rPr>
        <w:t xml:space="preserve">. But an opposite view illustrates </w:t>
      </w:r>
      <w:r w:rsidRPr="00323B0D">
        <w:rPr>
          <w:sz w:val="24"/>
          <w:lang w:eastAsia="ja-JP"/>
        </w:rPr>
        <w:t xml:space="preserve">Japan </w:t>
      </w:r>
      <w:r>
        <w:rPr>
          <w:sz w:val="24"/>
          <w:lang w:eastAsia="ja-JP"/>
        </w:rPr>
        <w:t xml:space="preserve">as actually being </w:t>
      </w:r>
      <w:r w:rsidRPr="00323B0D">
        <w:rPr>
          <w:sz w:val="24"/>
          <w:lang w:eastAsia="ja-JP"/>
        </w:rPr>
        <w:t>multicultural</w:t>
      </w:r>
    </w:p>
    <w:p w:rsidR="00323B0D" w:rsidRPr="00323B0D" w:rsidRDefault="00323B0D" w:rsidP="00323B0D">
      <w:pPr>
        <w:pStyle w:val="ListParagraph"/>
        <w:numPr>
          <w:ilvl w:val="0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Impacts on Multiculturalism in Japan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Depopulation and the graying of society</w:t>
      </w:r>
      <w:r>
        <w:rPr>
          <w:sz w:val="24"/>
          <w:lang w:eastAsia="ja-JP"/>
        </w:rPr>
        <w:t>: The population growth rate is going down, birth rate is low, and the majority of the population is above 50 years old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Urbanization and a lack of distinctive communities</w:t>
      </w:r>
      <w:r>
        <w:rPr>
          <w:sz w:val="24"/>
          <w:lang w:eastAsia="ja-JP"/>
        </w:rPr>
        <w:t xml:space="preserve">: </w:t>
      </w:r>
      <w:r w:rsidR="007E5A4A">
        <w:rPr>
          <w:sz w:val="24"/>
          <w:lang w:eastAsia="ja-JP"/>
        </w:rPr>
        <w:t>More and more Japanese cities are moving to cities, and urban population growth is happening faster than overall population growth</w:t>
      </w:r>
      <w:r w:rsidR="00BB70F8">
        <w:rPr>
          <w:sz w:val="24"/>
          <w:lang w:eastAsia="ja-JP"/>
        </w:rPr>
        <w:t>. This in turn is creating cities that are all similar in character, without unique communities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 xml:space="preserve">Food Security: </w:t>
      </w:r>
      <w:r w:rsidR="00BB70F8">
        <w:rPr>
          <w:sz w:val="24"/>
          <w:lang w:eastAsia="ja-JP"/>
        </w:rPr>
        <w:t xml:space="preserve">Japan imports more that 60% of its food from overseas, making it one of the most dependent </w:t>
      </w:r>
      <w:proofErr w:type="gramStart"/>
      <w:r w:rsidR="00BB70F8">
        <w:rPr>
          <w:sz w:val="24"/>
          <w:lang w:eastAsia="ja-JP"/>
        </w:rPr>
        <w:t>country</w:t>
      </w:r>
      <w:proofErr w:type="gramEnd"/>
      <w:r w:rsidR="00BB70F8">
        <w:rPr>
          <w:sz w:val="24"/>
          <w:lang w:eastAsia="ja-JP"/>
        </w:rPr>
        <w:t xml:space="preserve"> among the developed countries.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Ecological Footprints</w:t>
      </w:r>
      <w:r w:rsidR="00BB70F8">
        <w:rPr>
          <w:sz w:val="24"/>
          <w:lang w:eastAsia="ja-JP"/>
        </w:rPr>
        <w:t>: The impact of a typical Japanese lifestyle on the environment is very high – residents of Tokyo require land area equal to three times the land area of Japan as a whole to support them/</w:t>
      </w:r>
    </w:p>
    <w:p w:rsidR="00323B0D" w:rsidRPr="00323B0D" w:rsidRDefault="00323B0D" w:rsidP="00323B0D">
      <w:pPr>
        <w:pStyle w:val="ListParagraph"/>
        <w:numPr>
          <w:ilvl w:val="0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Multicultural Japan: Two types of multiculturalism in Japan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Unique Variations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Political Ideology</w:t>
      </w:r>
    </w:p>
    <w:p w:rsidR="00323B0D" w:rsidRPr="00323B0D" w:rsidRDefault="00323B0D" w:rsidP="00323B0D">
      <w:pPr>
        <w:pStyle w:val="ListParagraph"/>
        <w:numPr>
          <w:ilvl w:val="0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Accelerating Multiculturalism in Japan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Policies to promote Uniqueness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Immigration  Policies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A Global Economy, member of OECD</w:t>
      </w:r>
    </w:p>
    <w:p w:rsidR="00323B0D" w:rsidRPr="00323B0D" w:rsidRDefault="00323B0D" w:rsidP="00323B0D">
      <w:pPr>
        <w:pStyle w:val="ListParagraph"/>
        <w:numPr>
          <w:ilvl w:val="1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>International Image of Japan</w:t>
      </w:r>
    </w:p>
    <w:p w:rsidR="00323B0D" w:rsidRPr="00323B0D" w:rsidRDefault="00323B0D" w:rsidP="00323B0D">
      <w:pPr>
        <w:pStyle w:val="ListParagraph"/>
        <w:numPr>
          <w:ilvl w:val="0"/>
          <w:numId w:val="1"/>
        </w:numPr>
        <w:rPr>
          <w:sz w:val="24"/>
          <w:lang w:eastAsia="ja-JP"/>
        </w:rPr>
      </w:pPr>
      <w:r w:rsidRPr="00323B0D">
        <w:rPr>
          <w:sz w:val="24"/>
          <w:lang w:eastAsia="ja-JP"/>
        </w:rPr>
        <w:t xml:space="preserve">Japan is NOT </w:t>
      </w:r>
      <w:proofErr w:type="spellStart"/>
      <w:r w:rsidRPr="00323B0D">
        <w:rPr>
          <w:sz w:val="24"/>
          <w:lang w:eastAsia="ja-JP"/>
        </w:rPr>
        <w:t>Yodobashi</w:t>
      </w:r>
      <w:proofErr w:type="spellEnd"/>
      <w:r w:rsidRPr="00323B0D">
        <w:rPr>
          <w:sz w:val="24"/>
          <w:lang w:eastAsia="ja-JP"/>
        </w:rPr>
        <w:t xml:space="preserve"> Camera!!</w:t>
      </w:r>
    </w:p>
    <w:p w:rsidR="00323B0D" w:rsidRDefault="00323B0D" w:rsidP="00323B0D">
      <w:pPr>
        <w:rPr>
          <w:lang w:eastAsia="ja-JP"/>
        </w:rPr>
      </w:pPr>
    </w:p>
    <w:p w:rsidR="00323B0D" w:rsidRPr="00442A2A" w:rsidRDefault="00323B0D">
      <w:pPr>
        <w:rPr>
          <w:lang w:eastAsia="ja-JP"/>
        </w:rPr>
      </w:pPr>
    </w:p>
    <w:sectPr w:rsidR="00323B0D" w:rsidRPr="00442A2A" w:rsidSect="0054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00" w:rsidRDefault="00313C00" w:rsidP="0019616B">
      <w:pPr>
        <w:spacing w:after="0" w:line="240" w:lineRule="auto"/>
      </w:pPr>
      <w:r>
        <w:separator/>
      </w:r>
    </w:p>
  </w:endnote>
  <w:endnote w:type="continuationSeparator" w:id="0">
    <w:p w:rsidR="00313C00" w:rsidRDefault="00313C00" w:rsidP="0019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00" w:rsidRDefault="00313C00" w:rsidP="0019616B">
      <w:pPr>
        <w:spacing w:after="0" w:line="240" w:lineRule="auto"/>
      </w:pPr>
      <w:r>
        <w:separator/>
      </w:r>
    </w:p>
  </w:footnote>
  <w:footnote w:type="continuationSeparator" w:id="0">
    <w:p w:rsidR="00313C00" w:rsidRDefault="00313C00" w:rsidP="0019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B94"/>
    <w:multiLevelType w:val="hybridMultilevel"/>
    <w:tmpl w:val="F9DA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94C"/>
    <w:multiLevelType w:val="hybridMultilevel"/>
    <w:tmpl w:val="E96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073"/>
    <w:rsid w:val="00025AC1"/>
    <w:rsid w:val="00113388"/>
    <w:rsid w:val="0019616B"/>
    <w:rsid w:val="001C25D8"/>
    <w:rsid w:val="001C63AE"/>
    <w:rsid w:val="001E3A82"/>
    <w:rsid w:val="001F39DC"/>
    <w:rsid w:val="00211073"/>
    <w:rsid w:val="0024778E"/>
    <w:rsid w:val="002A133A"/>
    <w:rsid w:val="002D0DEF"/>
    <w:rsid w:val="00313C00"/>
    <w:rsid w:val="00323B0D"/>
    <w:rsid w:val="003367F9"/>
    <w:rsid w:val="003735EA"/>
    <w:rsid w:val="003764E5"/>
    <w:rsid w:val="003E76BD"/>
    <w:rsid w:val="00442A2A"/>
    <w:rsid w:val="0044735C"/>
    <w:rsid w:val="0045579D"/>
    <w:rsid w:val="00517A22"/>
    <w:rsid w:val="00542DFE"/>
    <w:rsid w:val="0055295A"/>
    <w:rsid w:val="005C6CE8"/>
    <w:rsid w:val="00612712"/>
    <w:rsid w:val="00667D1D"/>
    <w:rsid w:val="00692246"/>
    <w:rsid w:val="006A7A4D"/>
    <w:rsid w:val="006C290C"/>
    <w:rsid w:val="007955BD"/>
    <w:rsid w:val="007E300B"/>
    <w:rsid w:val="007E5A4A"/>
    <w:rsid w:val="008A4917"/>
    <w:rsid w:val="00941FCA"/>
    <w:rsid w:val="00A165B8"/>
    <w:rsid w:val="00AB1D83"/>
    <w:rsid w:val="00BA6285"/>
    <w:rsid w:val="00BB70F8"/>
    <w:rsid w:val="00C27734"/>
    <w:rsid w:val="00CC4F37"/>
    <w:rsid w:val="00F55D03"/>
    <w:rsid w:val="00F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1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6B"/>
  </w:style>
  <w:style w:type="paragraph" w:styleId="Footer">
    <w:name w:val="footer"/>
    <w:basedOn w:val="Normal"/>
    <w:link w:val="FooterChar"/>
    <w:uiPriority w:val="99"/>
    <w:semiHidden/>
    <w:unhideWhenUsed/>
    <w:rsid w:val="001961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6B"/>
  </w:style>
  <w:style w:type="paragraph" w:styleId="BalloonText">
    <w:name w:val="Balloon Text"/>
    <w:basedOn w:val="Normal"/>
    <w:link w:val="BalloonTextChar"/>
    <w:uiPriority w:val="99"/>
    <w:semiHidden/>
    <w:unhideWhenUsed/>
    <w:rsid w:val="00612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1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0D"/>
    <w:pPr>
      <w:ind w:left="720"/>
      <w:contextualSpacing/>
    </w:pPr>
  </w:style>
  <w:style w:type="character" w:styleId="Hyperlink">
    <w:name w:val="Hyperlink"/>
    <w:basedOn w:val="DefaultParagraphFont"/>
    <w:unhideWhenUsed/>
    <w:rsid w:val="00AB1D83"/>
    <w:rPr>
      <w:color w:val="0000FF"/>
      <w:u w:val="single"/>
    </w:rPr>
  </w:style>
  <w:style w:type="table" w:styleId="TableGrid">
    <w:name w:val="Table Grid"/>
    <w:basedOn w:val="TableNormal"/>
    <w:uiPriority w:val="59"/>
    <w:rsid w:val="00941FC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drc.info/s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drc.info/s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BC67-95DA-4DB2-84BE-3976759C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Kwansei Gakuin University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Srinivas</dc:creator>
  <cp:lastModifiedBy>Hari Srinivas</cp:lastModifiedBy>
  <cp:revision>17</cp:revision>
  <dcterms:created xsi:type="dcterms:W3CDTF">2012-10-23T15:47:00Z</dcterms:created>
  <dcterms:modified xsi:type="dcterms:W3CDTF">2019-09-19T08:17:00Z</dcterms:modified>
</cp:coreProperties>
</file>